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0A21" w14:textId="77777777" w:rsidR="000D6FEE" w:rsidRDefault="000D6FEE" w:rsidP="00836244">
      <w:pPr>
        <w:spacing w:after="0" w:line="240" w:lineRule="auto"/>
        <w:rPr>
          <w:rFonts w:ascii="Franklin Gothic Book" w:hAnsi="Franklin Gothic Book"/>
        </w:rPr>
      </w:pPr>
    </w:p>
    <w:p w14:paraId="1265D99F" w14:textId="77777777" w:rsidR="00525A8A" w:rsidRDefault="00525A8A" w:rsidP="00836244">
      <w:pPr>
        <w:spacing w:after="0" w:line="240" w:lineRule="auto"/>
        <w:rPr>
          <w:rFonts w:ascii="Franklin Gothic Book" w:hAnsi="Franklin Gothic Book"/>
        </w:rPr>
      </w:pPr>
    </w:p>
    <w:p w14:paraId="6DE7071F" w14:textId="398E71EC" w:rsidR="00525A8A" w:rsidRDefault="00A97CED" w:rsidP="0083624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IT Equipment for 2024/2025</w:t>
      </w:r>
    </w:p>
    <w:p w14:paraId="28B54613" w14:textId="77777777" w:rsidR="00A97CED" w:rsidRDefault="00A97CED" w:rsidP="00836244">
      <w:pPr>
        <w:spacing w:after="0" w:line="240" w:lineRule="auto"/>
        <w:rPr>
          <w:rFonts w:ascii="Franklin Gothic Book" w:hAnsi="Franklin Gothic Book"/>
        </w:rPr>
      </w:pPr>
    </w:p>
    <w:tbl>
      <w:tblPr>
        <w:tblW w:w="9200" w:type="dxa"/>
        <w:tblInd w:w="-5" w:type="dxa"/>
        <w:tblLook w:val="04A0" w:firstRow="1" w:lastRow="0" w:firstColumn="1" w:lastColumn="0" w:noHBand="0" w:noVBand="1"/>
      </w:tblPr>
      <w:tblGrid>
        <w:gridCol w:w="6816"/>
        <w:gridCol w:w="2384"/>
      </w:tblGrid>
      <w:tr w:rsidR="00A97CED" w:rsidRPr="00A97CED" w14:paraId="17DC9C08" w14:textId="77777777" w:rsidTr="00C46112">
        <w:trPr>
          <w:trHeight w:val="29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8F1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Device Type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FBA" w14:textId="77777777" w:rsidR="00A97CED" w:rsidRPr="00C46112" w:rsidRDefault="00A97CED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Number of Devices</w:t>
            </w:r>
          </w:p>
        </w:tc>
      </w:tr>
      <w:tr w:rsidR="00A97CED" w:rsidRPr="00A97CED" w14:paraId="7504E737" w14:textId="77777777" w:rsidTr="000D6FEE">
        <w:trPr>
          <w:trHeight w:val="29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33F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Desktop PCs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E2E" w14:textId="4CD847F6" w:rsidR="000456E4" w:rsidRPr="00C46112" w:rsidRDefault="000456E4" w:rsidP="000456E4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3120</w:t>
            </w:r>
          </w:p>
        </w:tc>
      </w:tr>
      <w:tr w:rsidR="00A97CED" w:rsidRPr="00A97CED" w14:paraId="59EFCBA2" w14:textId="77777777" w:rsidTr="000D6FEE">
        <w:trPr>
          <w:trHeight w:val="29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523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Laptops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457" w14:textId="57E5244C" w:rsidR="00A97CED" w:rsidRPr="00C46112" w:rsidRDefault="000456E4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4</w:t>
            </w:r>
            <w:r w:rsidR="00A97CED" w:rsidRPr="00C46112">
              <w:rPr>
                <w:rFonts w:ascii="Franklin Gothic Book" w:hAnsi="Franklin Gothic Book"/>
                <w:b/>
                <w:bCs/>
              </w:rPr>
              <w:t>00</w:t>
            </w:r>
          </w:p>
        </w:tc>
      </w:tr>
      <w:tr w:rsidR="00A97CED" w:rsidRPr="00A97CED" w14:paraId="432AB68B" w14:textId="77777777" w:rsidTr="000D6FEE">
        <w:trPr>
          <w:trHeight w:val="29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3C5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Mobile Phones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851" w14:textId="171B5315" w:rsidR="00A97CED" w:rsidRPr="00C46112" w:rsidRDefault="00A97CED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1</w:t>
            </w:r>
            <w:r w:rsidR="000456E4">
              <w:rPr>
                <w:rFonts w:ascii="Franklin Gothic Book" w:hAnsi="Franklin Gothic Book"/>
                <w:b/>
                <w:bCs/>
              </w:rPr>
              <w:t>7</w:t>
            </w:r>
            <w:r w:rsidRPr="00C46112">
              <w:rPr>
                <w:rFonts w:ascii="Franklin Gothic Book" w:hAnsi="Franklin Gothic Book"/>
                <w:b/>
                <w:bCs/>
              </w:rPr>
              <w:t>0</w:t>
            </w:r>
          </w:p>
        </w:tc>
      </w:tr>
      <w:tr w:rsidR="00A97CED" w:rsidRPr="00A97CED" w14:paraId="65615C8F" w14:textId="77777777" w:rsidTr="000D6FEE">
        <w:trPr>
          <w:trHeight w:val="29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9ED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Multi-Functional Devices (MFDs)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D51" w14:textId="77777777" w:rsidR="00A97CED" w:rsidRPr="00C46112" w:rsidRDefault="00A97CED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50</w:t>
            </w:r>
          </w:p>
        </w:tc>
      </w:tr>
      <w:tr w:rsidR="00A97CED" w:rsidRPr="00A97CED" w14:paraId="3B8F5BF6" w14:textId="77777777" w:rsidTr="000D6FEE">
        <w:trPr>
          <w:trHeight w:val="29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583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Tablets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B15" w14:textId="77777777" w:rsidR="00A97CED" w:rsidRPr="00C46112" w:rsidRDefault="00A97CED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100</w:t>
            </w:r>
          </w:p>
        </w:tc>
      </w:tr>
      <w:tr w:rsidR="00A97CED" w:rsidRPr="00A97CED" w14:paraId="0C8EC1DD" w14:textId="77777777" w:rsidTr="00C46112">
        <w:trPr>
          <w:trHeight w:val="29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337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Physical Servers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619" w14:textId="270F303A" w:rsidR="00A97CED" w:rsidRPr="00C46112" w:rsidRDefault="000456E4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15</w:t>
            </w:r>
          </w:p>
        </w:tc>
      </w:tr>
      <w:tr w:rsidR="00A97CED" w:rsidRPr="00A97CED" w14:paraId="24D43BD8" w14:textId="77777777" w:rsidTr="000456E4">
        <w:trPr>
          <w:trHeight w:val="66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D3F" w14:textId="77777777" w:rsidR="00A97CED" w:rsidRPr="00C46112" w:rsidRDefault="00A97CED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 w:rsidRPr="00C46112">
              <w:rPr>
                <w:rFonts w:ascii="Franklin Gothic Book" w:hAnsi="Franklin Gothic Book"/>
              </w:rPr>
              <w:t>Networking Infrastructure (for example: Switches, Routers, Interfaces, Wireless Access Points)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5D4" w14:textId="0D4BACAB" w:rsidR="00A97CED" w:rsidRPr="00C46112" w:rsidRDefault="000456E4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250</w:t>
            </w:r>
          </w:p>
        </w:tc>
      </w:tr>
      <w:tr w:rsidR="000456E4" w:rsidRPr="00A97CED" w14:paraId="6E27EB30" w14:textId="77777777" w:rsidTr="000456E4">
        <w:trPr>
          <w:trHeight w:val="59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0CAE" w14:textId="78908416" w:rsidR="000456E4" w:rsidRPr="00C46112" w:rsidRDefault="000456E4" w:rsidP="00A97CED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Chromebooks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6D17" w14:textId="577B9875" w:rsidR="000456E4" w:rsidRDefault="000456E4" w:rsidP="00A97CED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1000</w:t>
            </w:r>
          </w:p>
        </w:tc>
      </w:tr>
    </w:tbl>
    <w:p w14:paraId="4397AC89" w14:textId="40E4D2FF" w:rsidR="00A97CED" w:rsidRDefault="00A97CED" w:rsidP="00836244">
      <w:pPr>
        <w:spacing w:after="0" w:line="240" w:lineRule="auto"/>
        <w:rPr>
          <w:rFonts w:ascii="Franklin Gothic Book" w:hAnsi="Franklin Gothic Book"/>
        </w:rPr>
      </w:pPr>
    </w:p>
    <w:p w14:paraId="257F505D" w14:textId="457E6AA7" w:rsidR="009B0F01" w:rsidRDefault="009B0F01" w:rsidP="0083624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Contract Expiry Dates</w:t>
      </w:r>
    </w:p>
    <w:p w14:paraId="1DCE51BA" w14:textId="0F2203DF" w:rsidR="009B0F01" w:rsidRDefault="009B0F01" w:rsidP="00836244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024"/>
        <w:gridCol w:w="2809"/>
      </w:tblGrid>
      <w:tr w:rsidR="00516EC6" w14:paraId="251F801C" w14:textId="4619A979" w:rsidTr="00516EC6">
        <w:tc>
          <w:tcPr>
            <w:tcW w:w="3183" w:type="dxa"/>
          </w:tcPr>
          <w:p w14:paraId="0024F43E" w14:textId="15AC5D0B" w:rsidR="00516EC6" w:rsidRPr="00C46112" w:rsidRDefault="00516EC6" w:rsidP="00836244">
            <w:pPr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Contract</w:t>
            </w:r>
          </w:p>
        </w:tc>
        <w:tc>
          <w:tcPr>
            <w:tcW w:w="3024" w:type="dxa"/>
          </w:tcPr>
          <w:p w14:paraId="24BA962A" w14:textId="6F033034" w:rsidR="00516EC6" w:rsidRPr="00C46112" w:rsidRDefault="00516EC6" w:rsidP="00836244">
            <w:pPr>
              <w:rPr>
                <w:rFonts w:ascii="Franklin Gothic Book" w:hAnsi="Franklin Gothic Book"/>
                <w:b/>
                <w:bCs/>
              </w:rPr>
            </w:pPr>
            <w:r w:rsidRPr="00C46112">
              <w:rPr>
                <w:rFonts w:ascii="Franklin Gothic Book" w:hAnsi="Franklin Gothic Book"/>
                <w:b/>
                <w:bCs/>
              </w:rPr>
              <w:t>Expiry Date</w:t>
            </w:r>
          </w:p>
        </w:tc>
        <w:tc>
          <w:tcPr>
            <w:tcW w:w="2809" w:type="dxa"/>
          </w:tcPr>
          <w:p w14:paraId="618752DC" w14:textId="3E6755B2" w:rsidR="00516EC6" w:rsidRPr="00C46112" w:rsidRDefault="00516EC6" w:rsidP="00836244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Tender Date</w:t>
            </w:r>
          </w:p>
        </w:tc>
      </w:tr>
      <w:tr w:rsidR="00516EC6" w14:paraId="116B0F68" w14:textId="1F829BD7" w:rsidTr="00516EC6">
        <w:tc>
          <w:tcPr>
            <w:tcW w:w="3183" w:type="dxa"/>
          </w:tcPr>
          <w:p w14:paraId="44827289" w14:textId="7B212515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Telephony</w:t>
            </w:r>
          </w:p>
        </w:tc>
        <w:tc>
          <w:tcPr>
            <w:tcW w:w="3024" w:type="dxa"/>
          </w:tcPr>
          <w:p w14:paraId="5B70CCBB" w14:textId="4329F475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July 2025</w:t>
            </w:r>
          </w:p>
        </w:tc>
        <w:tc>
          <w:tcPr>
            <w:tcW w:w="2809" w:type="dxa"/>
          </w:tcPr>
          <w:p w14:paraId="70A13961" w14:textId="20D1EDB2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2025</w:t>
            </w:r>
          </w:p>
        </w:tc>
      </w:tr>
      <w:tr w:rsidR="00516EC6" w14:paraId="589DC7E7" w14:textId="742339DE" w:rsidTr="00516EC6">
        <w:tc>
          <w:tcPr>
            <w:tcW w:w="3183" w:type="dxa"/>
          </w:tcPr>
          <w:p w14:paraId="642E34F2" w14:textId="2A8FA529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Servers</w:t>
            </w:r>
          </w:p>
        </w:tc>
        <w:tc>
          <w:tcPr>
            <w:tcW w:w="3024" w:type="dxa"/>
          </w:tcPr>
          <w:p w14:paraId="5BB20CB1" w14:textId="7C096BF0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July 2024</w:t>
            </w:r>
          </w:p>
        </w:tc>
        <w:tc>
          <w:tcPr>
            <w:tcW w:w="2809" w:type="dxa"/>
          </w:tcPr>
          <w:p w14:paraId="066FEEC4" w14:textId="01A7BFD7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Already tendered</w:t>
            </w:r>
          </w:p>
        </w:tc>
      </w:tr>
      <w:tr w:rsidR="00516EC6" w14:paraId="6E42EB97" w14:textId="0F278516" w:rsidTr="00516EC6">
        <w:tc>
          <w:tcPr>
            <w:tcW w:w="3183" w:type="dxa"/>
          </w:tcPr>
          <w:p w14:paraId="533ACAB8" w14:textId="1B703A37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Security</w:t>
            </w:r>
          </w:p>
        </w:tc>
        <w:tc>
          <w:tcPr>
            <w:tcW w:w="3024" w:type="dxa"/>
          </w:tcPr>
          <w:p w14:paraId="117FC8B1" w14:textId="747D8DAA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July 2027</w:t>
            </w:r>
          </w:p>
        </w:tc>
        <w:tc>
          <w:tcPr>
            <w:tcW w:w="2809" w:type="dxa"/>
          </w:tcPr>
          <w:p w14:paraId="7A295316" w14:textId="530F40C2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December 2026</w:t>
            </w:r>
          </w:p>
        </w:tc>
      </w:tr>
      <w:tr w:rsidR="00516EC6" w14:paraId="58F406EB" w14:textId="1E6578BE" w:rsidTr="00516EC6">
        <w:tc>
          <w:tcPr>
            <w:tcW w:w="3183" w:type="dxa"/>
          </w:tcPr>
          <w:p w14:paraId="1854F007" w14:textId="3CC72114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Cleaning</w:t>
            </w:r>
          </w:p>
        </w:tc>
        <w:tc>
          <w:tcPr>
            <w:tcW w:w="3024" w:type="dxa"/>
          </w:tcPr>
          <w:p w14:paraId="0D88ECE0" w14:textId="4AF94844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July 2027</w:t>
            </w:r>
          </w:p>
        </w:tc>
        <w:tc>
          <w:tcPr>
            <w:tcW w:w="2809" w:type="dxa"/>
          </w:tcPr>
          <w:p w14:paraId="35D5CD57" w14:textId="1188951C" w:rsidR="00516EC6" w:rsidRDefault="00516EC6" w:rsidP="0083624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December 2026</w:t>
            </w:r>
          </w:p>
        </w:tc>
      </w:tr>
    </w:tbl>
    <w:p w14:paraId="26472B37" w14:textId="0D9E2593" w:rsidR="009B0F01" w:rsidRDefault="009B0F01" w:rsidP="00836244">
      <w:pPr>
        <w:spacing w:after="0" w:line="240" w:lineRule="auto"/>
        <w:rPr>
          <w:rFonts w:ascii="Franklin Gothic Book" w:hAnsi="Franklin Gothic Book"/>
        </w:rPr>
      </w:pPr>
    </w:p>
    <w:p w14:paraId="071429B5" w14:textId="77777777" w:rsidR="00C46112" w:rsidRDefault="00C46112" w:rsidP="00836244">
      <w:pPr>
        <w:spacing w:after="0" w:line="240" w:lineRule="auto"/>
        <w:rPr>
          <w:rFonts w:ascii="Franklin Gothic Book" w:hAnsi="Franklin Gothic Book"/>
        </w:rPr>
      </w:pPr>
    </w:p>
    <w:p w14:paraId="25E8D724" w14:textId="029C8EFB" w:rsidR="000456E4" w:rsidRDefault="009B0F01" w:rsidP="000456E4">
      <w:pPr>
        <w:spacing w:after="0" w:line="240" w:lineRule="auto"/>
        <w:rPr>
          <w:rFonts w:ascii="Franklin Gothic Book" w:hAnsi="Franklin Gothic Book"/>
        </w:rPr>
      </w:pPr>
      <w:r w:rsidRPr="00E753B8">
        <w:rPr>
          <w:rFonts w:ascii="Franklin Gothic Book" w:hAnsi="Franklin Gothic Book"/>
        </w:rPr>
        <w:t>At Walsall College, we are committed to ensuring a transparent, fair, and cost-effective procurement process that delivers value for money while maintaining high standards of service and compliance</w:t>
      </w:r>
      <w:r w:rsidR="00F64610">
        <w:rPr>
          <w:rFonts w:ascii="Franklin Gothic Book" w:hAnsi="Franklin Gothic Book"/>
        </w:rPr>
        <w:t xml:space="preserve"> with the Procurement Act 2023</w:t>
      </w:r>
      <w:r w:rsidRPr="00E753B8">
        <w:rPr>
          <w:rFonts w:ascii="Franklin Gothic Book" w:hAnsi="Franklin Gothic Book"/>
        </w:rPr>
        <w:t xml:space="preserve">. </w:t>
      </w:r>
    </w:p>
    <w:p w14:paraId="0EACB20E" w14:textId="79F3B940" w:rsidR="00516EC6" w:rsidRPr="00516EC6" w:rsidRDefault="00516EC6" w:rsidP="00516EC6">
      <w:pPr>
        <w:spacing w:before="100" w:beforeAutospacing="1" w:after="100" w:afterAutospacing="1" w:line="240" w:lineRule="auto"/>
        <w:rPr>
          <w:rFonts w:ascii="Franklin Gothic Book" w:hAnsi="Franklin Gothic Book"/>
        </w:rPr>
      </w:pPr>
      <w:r w:rsidRPr="00516EC6">
        <w:rPr>
          <w:rFonts w:ascii="Franklin Gothic Book" w:hAnsi="Franklin Gothic Book"/>
        </w:rPr>
        <w:t xml:space="preserve">The College </w:t>
      </w:r>
      <w:r w:rsidR="00F64610">
        <w:rPr>
          <w:rFonts w:ascii="Franklin Gothic Book" w:hAnsi="Franklin Gothic Book"/>
        </w:rPr>
        <w:t xml:space="preserve">also </w:t>
      </w:r>
      <w:r w:rsidRPr="00516EC6">
        <w:rPr>
          <w:rFonts w:ascii="Franklin Gothic Book" w:hAnsi="Franklin Gothic Book"/>
        </w:rPr>
        <w:t xml:space="preserve">procures goods and services through the Crescent Purchasing Consortium (CPC), Crown Commercial Framework, and NHS procurement routes. </w:t>
      </w:r>
    </w:p>
    <w:p w14:paraId="12376BA0" w14:textId="77777777" w:rsidR="00516EC6" w:rsidRDefault="00516EC6" w:rsidP="00516EC6">
      <w:pPr>
        <w:spacing w:before="100" w:beforeAutospacing="1" w:after="100" w:afterAutospacing="1" w:line="240" w:lineRule="auto"/>
        <w:rPr>
          <w:rFonts w:ascii="Franklin Gothic Book" w:hAnsi="Franklin Gothic Book"/>
        </w:rPr>
      </w:pPr>
      <w:r w:rsidRPr="00516EC6">
        <w:rPr>
          <w:rFonts w:ascii="Franklin Gothic Book" w:hAnsi="Franklin Gothic Book"/>
        </w:rPr>
        <w:t>Please note that we do not respond to individual requests from companies regarding procurement opportunities. Suppliers should refer to the designated procurement platforms for relevant opportunities.</w:t>
      </w:r>
    </w:p>
    <w:p w14:paraId="1669C79F" w14:textId="7FB8E567" w:rsidR="00F64610" w:rsidRPr="00516EC6" w:rsidRDefault="00F64610" w:rsidP="00516EC6">
      <w:pPr>
        <w:spacing w:before="100" w:beforeAutospacing="1" w:after="100" w:afterAutospacing="1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College’s audited financial statements can be found on our website </w:t>
      </w:r>
      <w:hyperlink r:id="rId6" w:history="1">
        <w:r w:rsidR="00327B49" w:rsidRPr="00122C92">
          <w:rPr>
            <w:rStyle w:val="Hyperlink"/>
            <w:rFonts w:ascii="Franklin Gothic Book" w:hAnsi="Franklin Gothic Book"/>
          </w:rPr>
          <w:t>https://www.walsallcollege.ac.uk/governance/key-documents/</w:t>
        </w:r>
      </w:hyperlink>
      <w:r w:rsidR="00327B49">
        <w:rPr>
          <w:rFonts w:ascii="Franklin Gothic Book" w:hAnsi="Franklin Gothic Book"/>
        </w:rPr>
        <w:t xml:space="preserve"> </w:t>
      </w:r>
    </w:p>
    <w:p w14:paraId="2F04A7DF" w14:textId="709244DC" w:rsidR="000456E4" w:rsidRDefault="000456E4" w:rsidP="000456E4">
      <w:pPr>
        <w:pStyle w:val="NormalWeb"/>
        <w:rPr>
          <w:color w:val="000000"/>
          <w:sz w:val="24"/>
          <w:szCs w:val="24"/>
        </w:rPr>
      </w:pPr>
    </w:p>
    <w:p w14:paraId="3D479158" w14:textId="60A8D001" w:rsidR="009B0F01" w:rsidRDefault="009B0F01" w:rsidP="00836244">
      <w:pPr>
        <w:spacing w:after="0" w:line="240" w:lineRule="auto"/>
        <w:rPr>
          <w:rFonts w:ascii="Franklin Gothic Book" w:hAnsi="Franklin Gothic Book"/>
        </w:rPr>
      </w:pPr>
    </w:p>
    <w:p w14:paraId="6E170C0A" w14:textId="0535C104" w:rsidR="000456E4" w:rsidRDefault="000456E4" w:rsidP="00836244">
      <w:pPr>
        <w:spacing w:after="0" w:line="240" w:lineRule="auto"/>
        <w:rPr>
          <w:rFonts w:ascii="Franklin Gothic Book" w:hAnsi="Franklin Gothic Book"/>
        </w:rPr>
      </w:pPr>
    </w:p>
    <w:p w14:paraId="6C2109A7" w14:textId="4A7C4F51" w:rsidR="009B0F01" w:rsidRDefault="009B0F01" w:rsidP="00836244">
      <w:pPr>
        <w:spacing w:after="0" w:line="240" w:lineRule="auto"/>
      </w:pPr>
    </w:p>
    <w:p w14:paraId="1DFBB5D0" w14:textId="77777777" w:rsidR="009B0F01" w:rsidRPr="002F6426" w:rsidRDefault="009B0F01" w:rsidP="00836244">
      <w:pPr>
        <w:spacing w:after="0" w:line="240" w:lineRule="auto"/>
        <w:rPr>
          <w:rFonts w:ascii="Franklin Gothic Book" w:hAnsi="Franklin Gothic Book"/>
        </w:rPr>
      </w:pPr>
    </w:p>
    <w:sectPr w:rsidR="009B0F01" w:rsidRPr="002F6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8198" w14:textId="77777777" w:rsidR="0030501E" w:rsidRDefault="0030501E" w:rsidP="000D6FEE">
      <w:pPr>
        <w:spacing w:after="0" w:line="240" w:lineRule="auto"/>
      </w:pPr>
      <w:r>
        <w:separator/>
      </w:r>
    </w:p>
  </w:endnote>
  <w:endnote w:type="continuationSeparator" w:id="0">
    <w:p w14:paraId="119C0DE7" w14:textId="77777777" w:rsidR="0030501E" w:rsidRDefault="0030501E" w:rsidP="000D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42DE" w14:textId="77777777" w:rsidR="000D6FEE" w:rsidRDefault="000D6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03AE" w14:textId="77777777" w:rsidR="000D6FEE" w:rsidRDefault="000D6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EE15" w14:textId="77777777" w:rsidR="000D6FEE" w:rsidRDefault="000D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BE1" w14:textId="77777777" w:rsidR="0030501E" w:rsidRDefault="0030501E" w:rsidP="000D6FEE">
      <w:pPr>
        <w:spacing w:after="0" w:line="240" w:lineRule="auto"/>
      </w:pPr>
      <w:r>
        <w:separator/>
      </w:r>
    </w:p>
  </w:footnote>
  <w:footnote w:type="continuationSeparator" w:id="0">
    <w:p w14:paraId="6E1937B6" w14:textId="77777777" w:rsidR="0030501E" w:rsidRDefault="0030501E" w:rsidP="000D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65A9" w14:textId="77777777" w:rsidR="000D6FEE" w:rsidRDefault="000D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D2A3" w14:textId="3C203422" w:rsidR="000D6FEE" w:rsidRPr="000D6FEE" w:rsidRDefault="000D6FEE">
    <w:pPr>
      <w:pStyle w:val="Header"/>
      <w:rPr>
        <w:rFonts w:ascii="Franklin Gothic Demi" w:eastAsia="Times New Roman" w:hAnsi="Franklin Gothic Demi" w:cs="Times New Roman"/>
        <w:color w:val="999999"/>
        <w:sz w:val="56"/>
        <w:szCs w:val="56"/>
        <w:lang w:eastAsia="en-GB"/>
      </w:rPr>
    </w:pPr>
    <w:r w:rsidRPr="000D6FEE">
      <w:rPr>
        <w:rFonts w:ascii="Franklin Gothic Demi" w:eastAsia="Times New Roman" w:hAnsi="Franklin Gothic Demi" w:cs="Times New Roman"/>
        <w:noProof/>
        <w:color w:val="999999"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348417C6" wp14:editId="49B0D01B">
          <wp:simplePos x="0" y="0"/>
          <wp:positionH relativeFrom="column">
            <wp:posOffset>3762375</wp:posOffset>
          </wp:positionH>
          <wp:positionV relativeFrom="paragraph">
            <wp:posOffset>-10160</wp:posOffset>
          </wp:positionV>
          <wp:extent cx="2466975" cy="377825"/>
          <wp:effectExtent l="0" t="0" r="9525" b="3175"/>
          <wp:wrapSquare wrapText="bothSides"/>
          <wp:docPr id="2" name="Picture 2" descr="Walsall Colle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sall Colle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6FEE">
      <w:rPr>
        <w:rFonts w:ascii="Franklin Gothic Demi" w:eastAsia="Times New Roman" w:hAnsi="Franklin Gothic Demi" w:cs="Times New Roman"/>
        <w:color w:val="999999"/>
        <w:sz w:val="56"/>
        <w:szCs w:val="56"/>
        <w:lang w:eastAsia="en-GB"/>
      </w:rPr>
      <w:t xml:space="preserve">Freedom of Information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BBE6" w14:textId="77777777" w:rsidR="000D6FEE" w:rsidRDefault="000D6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A"/>
    <w:rsid w:val="000456E4"/>
    <w:rsid w:val="000D6FEE"/>
    <w:rsid w:val="002F192A"/>
    <w:rsid w:val="002F6426"/>
    <w:rsid w:val="0030501E"/>
    <w:rsid w:val="00327B49"/>
    <w:rsid w:val="004E374D"/>
    <w:rsid w:val="00516EC6"/>
    <w:rsid w:val="00525A8A"/>
    <w:rsid w:val="007D0418"/>
    <w:rsid w:val="007D1C81"/>
    <w:rsid w:val="00836244"/>
    <w:rsid w:val="009B0F01"/>
    <w:rsid w:val="00A97CED"/>
    <w:rsid w:val="00C46112"/>
    <w:rsid w:val="00E753B8"/>
    <w:rsid w:val="00F6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F72A"/>
  <w15:chartTrackingRefBased/>
  <w15:docId w15:val="{FD92BAA7-29AE-44B7-A8F5-AD86801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2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EE"/>
  </w:style>
  <w:style w:type="paragraph" w:styleId="Footer">
    <w:name w:val="footer"/>
    <w:basedOn w:val="Normal"/>
    <w:link w:val="FooterChar"/>
    <w:uiPriority w:val="99"/>
    <w:unhideWhenUsed/>
    <w:rsid w:val="000D6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EE"/>
  </w:style>
  <w:style w:type="character" w:styleId="Hyperlink">
    <w:name w:val="Hyperlink"/>
    <w:basedOn w:val="DefaultParagraphFont"/>
    <w:uiPriority w:val="99"/>
    <w:unhideWhenUsed/>
    <w:rsid w:val="000456E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456E4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16EC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16EC6"/>
    <w:rPr>
      <w:b/>
      <w:bCs/>
    </w:rPr>
  </w:style>
  <w:style w:type="paragraph" w:styleId="Revision">
    <w:name w:val="Revision"/>
    <w:hidden/>
    <w:uiPriority w:val="99"/>
    <w:semiHidden/>
    <w:rsid w:val="00F646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sallcollege.ac.uk/governance/key-document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alsallcollege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Pincher</dc:creator>
  <cp:keywords/>
  <dc:description/>
  <cp:lastModifiedBy>Laura Pincher</cp:lastModifiedBy>
  <cp:revision>2</cp:revision>
  <dcterms:created xsi:type="dcterms:W3CDTF">2025-05-22T13:23:00Z</dcterms:created>
  <dcterms:modified xsi:type="dcterms:W3CDTF">2025-05-22T13:23:00Z</dcterms:modified>
</cp:coreProperties>
</file>